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5A" w:rsidRPr="00EA009C" w:rsidRDefault="0001115A" w:rsidP="0001115A">
      <w:pPr>
        <w:pStyle w:val="1"/>
        <w:spacing w:line="660" w:lineRule="exact"/>
        <w:rPr>
          <w:rFonts w:ascii="方正小标宋简体" w:eastAsia="方正小标宋简体"/>
          <w:b w:val="0"/>
          <w:bCs w:val="0"/>
          <w:sz w:val="32"/>
          <w:szCs w:val="30"/>
        </w:rPr>
      </w:pPr>
      <w:bookmarkStart w:id="0" w:name="_Toc8051002"/>
      <w:r w:rsidRPr="00EA009C">
        <w:rPr>
          <w:rFonts w:ascii="方正小标宋简体" w:eastAsia="方正小标宋简体" w:hint="eastAsia"/>
          <w:sz w:val="32"/>
          <w:szCs w:val="30"/>
        </w:rPr>
        <w:t>五、工程造价咨询单位资质认定</w:t>
      </w:r>
      <w:bookmarkEnd w:id="0"/>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1、工程造价企业人员已缴纳社保，为何在</w:t>
      </w:r>
      <w:proofErr w:type="gramStart"/>
      <w:r w:rsidRPr="00EA009C">
        <w:rPr>
          <w:rFonts w:ascii="仿宋_GB2312" w:eastAsia="仿宋_GB2312" w:hint="eastAsia"/>
          <w:b/>
          <w:sz w:val="30"/>
          <w:szCs w:val="30"/>
        </w:rPr>
        <w:t>政务网申请</w:t>
      </w:r>
      <w:proofErr w:type="gramEnd"/>
      <w:r w:rsidRPr="00EA009C">
        <w:rPr>
          <w:rFonts w:ascii="仿宋_GB2312" w:eastAsia="仿宋_GB2312" w:hint="eastAsia"/>
          <w:b/>
          <w:sz w:val="30"/>
          <w:szCs w:val="30"/>
        </w:rPr>
        <w:t>资质时提示人员社保不合格？</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请前往浙江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服务网---“法人办事---建设厅--浙江省建设系统从业人员社保缴纳信息录入”事项提交申请。</w:t>
      </w:r>
    </w:p>
    <w:p w:rsidR="0001115A" w:rsidRPr="00EA009C" w:rsidRDefault="0001115A" w:rsidP="0001115A">
      <w:pPr>
        <w:spacing w:line="660" w:lineRule="exact"/>
        <w:rPr>
          <w:rFonts w:ascii="仿宋_GB2312" w:eastAsia="仿宋_GB2312"/>
          <w:sz w:val="30"/>
          <w:szCs w:val="30"/>
        </w:rPr>
      </w:pPr>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2、工程造价咨询资质新设立企业初次申请可以直接申请甲级或乙级资质吗？</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不可以。新设立企业初次申请只能从乙级（暂定一年）资质开始申请，取得乙级（暂定一年）资质满一年的企业，可以申请乙级资质。取得乙级资质满三年的企业，可以申请甲级资质。</w:t>
      </w:r>
    </w:p>
    <w:p w:rsidR="0001115A" w:rsidRPr="00EA009C" w:rsidRDefault="0001115A" w:rsidP="0001115A">
      <w:pPr>
        <w:spacing w:line="660" w:lineRule="exact"/>
        <w:rPr>
          <w:rFonts w:ascii="仿宋_GB2312" w:eastAsia="仿宋_GB2312"/>
          <w:sz w:val="30"/>
          <w:szCs w:val="30"/>
        </w:rPr>
      </w:pPr>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3、工程造价咨询企业资质证书有效期为几年？</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乙级（暂定一年）资质证书的有效期为1年，乙级、甲级资质证书的有效期为3年。</w:t>
      </w:r>
    </w:p>
    <w:p w:rsidR="0001115A" w:rsidRPr="00EA009C" w:rsidRDefault="0001115A" w:rsidP="0001115A">
      <w:pPr>
        <w:spacing w:line="660" w:lineRule="exact"/>
        <w:rPr>
          <w:rFonts w:ascii="仿宋_GB2312" w:eastAsia="仿宋_GB2312"/>
          <w:sz w:val="30"/>
          <w:szCs w:val="30"/>
        </w:rPr>
      </w:pPr>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4、企业可以在取得工程造价咨询资质之后，再办理注册造价工程师等注册人员的变更吗？</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不可以。企业需先期完成注册</w:t>
      </w:r>
      <w:proofErr w:type="gramStart"/>
      <w:r w:rsidRPr="00EA009C">
        <w:rPr>
          <w:rFonts w:ascii="仿宋_GB2312" w:eastAsia="仿宋_GB2312" w:hint="eastAsia"/>
          <w:sz w:val="30"/>
          <w:szCs w:val="30"/>
        </w:rPr>
        <w:t>造价师</w:t>
      </w:r>
      <w:proofErr w:type="gramEnd"/>
      <w:r w:rsidRPr="00EA009C">
        <w:rPr>
          <w:rFonts w:ascii="仿宋_GB2312" w:eastAsia="仿宋_GB2312" w:hint="eastAsia"/>
          <w:sz w:val="30"/>
          <w:szCs w:val="30"/>
        </w:rPr>
        <w:t>的注册（变更）手续，满足相应资资质条件后，方能取得资质。</w:t>
      </w:r>
    </w:p>
    <w:p w:rsidR="0001115A" w:rsidRPr="00EA009C" w:rsidRDefault="0001115A" w:rsidP="0001115A">
      <w:pPr>
        <w:spacing w:line="660" w:lineRule="exact"/>
        <w:rPr>
          <w:rFonts w:ascii="仿宋_GB2312" w:eastAsia="仿宋_GB2312"/>
          <w:b/>
          <w:sz w:val="30"/>
          <w:szCs w:val="30"/>
        </w:rPr>
      </w:pPr>
    </w:p>
    <w:p w:rsidR="0001115A" w:rsidRPr="00EA009C" w:rsidRDefault="0001115A" w:rsidP="0001115A">
      <w:pPr>
        <w:spacing w:line="660" w:lineRule="exact"/>
        <w:rPr>
          <w:rFonts w:ascii="仿宋_GB2312" w:eastAsia="仿宋_GB2312"/>
          <w:b/>
          <w:bCs/>
          <w:sz w:val="30"/>
          <w:szCs w:val="30"/>
        </w:rPr>
      </w:pPr>
      <w:r w:rsidRPr="00EA009C">
        <w:rPr>
          <w:rFonts w:ascii="仿宋_GB2312" w:eastAsia="仿宋_GB2312" w:hint="eastAsia"/>
          <w:b/>
          <w:bCs/>
          <w:sz w:val="30"/>
          <w:szCs w:val="30"/>
        </w:rPr>
        <w:t>5、工程造价咨询乙级资质升级、延续受理流程是什么？</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w:t>
      </w:r>
      <w:r w:rsidRPr="00EA009C">
        <w:rPr>
          <w:rFonts w:ascii="仿宋_GB2312" w:eastAsia="仿宋_GB2312"/>
          <w:sz w:val="30"/>
          <w:szCs w:val="30"/>
        </w:rPr>
        <w:t>企业登录浙江政务服务网</w:t>
      </w:r>
      <w:r w:rsidRPr="00EA009C">
        <w:rPr>
          <w:rFonts w:ascii="仿宋_GB2312" w:eastAsia="仿宋_GB2312"/>
          <w:sz w:val="30"/>
          <w:szCs w:val="30"/>
        </w:rPr>
        <w:t>“</w:t>
      </w:r>
      <w:r w:rsidRPr="00EA009C">
        <w:rPr>
          <w:rFonts w:ascii="仿宋_GB2312" w:eastAsia="仿宋_GB2312"/>
          <w:sz w:val="30"/>
          <w:szCs w:val="30"/>
        </w:rPr>
        <w:t>法人注册</w:t>
      </w:r>
      <w:r w:rsidRPr="00EA009C">
        <w:rPr>
          <w:rFonts w:ascii="仿宋_GB2312" w:eastAsia="仿宋_GB2312"/>
          <w:sz w:val="30"/>
          <w:szCs w:val="30"/>
        </w:rPr>
        <w:t>—</w:t>
      </w:r>
      <w:r w:rsidRPr="00EA009C">
        <w:rPr>
          <w:rFonts w:ascii="仿宋_GB2312" w:eastAsia="仿宋_GB2312"/>
          <w:sz w:val="30"/>
          <w:szCs w:val="30"/>
        </w:rPr>
        <w:t>法人用户登录</w:t>
      </w:r>
      <w:r w:rsidRPr="00EA009C">
        <w:rPr>
          <w:rFonts w:ascii="仿宋_GB2312" w:eastAsia="仿宋_GB2312"/>
          <w:sz w:val="30"/>
          <w:szCs w:val="30"/>
        </w:rPr>
        <w:t>—</w:t>
      </w:r>
      <w:r w:rsidRPr="00EA009C">
        <w:rPr>
          <w:rFonts w:ascii="仿宋_GB2312" w:eastAsia="仿宋_GB2312"/>
          <w:sz w:val="30"/>
          <w:szCs w:val="30"/>
        </w:rPr>
        <w:t>法人办事</w:t>
      </w:r>
      <w:r w:rsidRPr="00EA009C">
        <w:rPr>
          <w:rFonts w:ascii="仿宋_GB2312" w:eastAsia="仿宋_GB2312"/>
          <w:sz w:val="30"/>
          <w:szCs w:val="30"/>
        </w:rPr>
        <w:t>—</w:t>
      </w:r>
      <w:r w:rsidRPr="00EA009C">
        <w:rPr>
          <w:rFonts w:ascii="仿宋_GB2312" w:eastAsia="仿宋_GB2312"/>
          <w:sz w:val="30"/>
          <w:szCs w:val="30"/>
        </w:rPr>
        <w:t>按部门</w:t>
      </w:r>
      <w:r w:rsidRPr="00EA009C">
        <w:rPr>
          <w:rFonts w:ascii="仿宋_GB2312" w:eastAsia="仿宋_GB2312"/>
          <w:sz w:val="30"/>
          <w:szCs w:val="30"/>
        </w:rPr>
        <w:t>—</w:t>
      </w:r>
      <w:r w:rsidRPr="00EA009C">
        <w:rPr>
          <w:rFonts w:ascii="仿宋_GB2312" w:eastAsia="仿宋_GB2312"/>
          <w:sz w:val="30"/>
          <w:szCs w:val="30"/>
        </w:rPr>
        <w:t>省建设厅</w:t>
      </w:r>
      <w:r w:rsidRPr="00EA009C">
        <w:rPr>
          <w:rFonts w:ascii="仿宋_GB2312" w:eastAsia="仿宋_GB2312"/>
          <w:sz w:val="30"/>
          <w:szCs w:val="30"/>
        </w:rPr>
        <w:t>—</w:t>
      </w:r>
      <w:r w:rsidRPr="00EA009C">
        <w:rPr>
          <w:rFonts w:ascii="仿宋_GB2312" w:eastAsia="仿宋_GB2312"/>
          <w:sz w:val="30"/>
          <w:szCs w:val="30"/>
        </w:rPr>
        <w:t>工程造价咨询单位资质认定（核准）；</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注：所有数据均自动提取。从《</w:t>
      </w:r>
      <w:hyperlink r:id="rId7" w:tgtFrame="_blank" w:history="1">
        <w:r w:rsidRPr="00EA009C">
          <w:rPr>
            <w:rFonts w:ascii="仿宋_GB2312" w:eastAsia="仿宋_GB2312"/>
            <w:sz w:val="30"/>
            <w:szCs w:val="30"/>
          </w:rPr>
          <w:t>浙江省建筑市场监管与诚信信息发布平台</w:t>
        </w:r>
      </w:hyperlink>
      <w:r w:rsidRPr="00EA009C">
        <w:rPr>
          <w:rFonts w:ascii="仿宋_GB2312" w:eastAsia="仿宋_GB2312"/>
          <w:sz w:val="30"/>
          <w:szCs w:val="30"/>
        </w:rPr>
        <w:t>》提取企业注册资本、法定代表人、单位注册地址信息等基本信息和注册人员、职称人员信息；从省工商数据库提取股东信息并与从省诚信平台获取的</w:t>
      </w:r>
      <w:proofErr w:type="gramStart"/>
      <w:r w:rsidRPr="00EA009C">
        <w:rPr>
          <w:rFonts w:ascii="仿宋_GB2312" w:eastAsia="仿宋_GB2312"/>
          <w:sz w:val="30"/>
          <w:szCs w:val="30"/>
        </w:rPr>
        <w:t>的</w:t>
      </w:r>
      <w:proofErr w:type="gramEnd"/>
      <w:r w:rsidRPr="00EA009C">
        <w:rPr>
          <w:rFonts w:ascii="仿宋_GB2312" w:eastAsia="仿宋_GB2312"/>
          <w:sz w:val="30"/>
          <w:szCs w:val="30"/>
        </w:rPr>
        <w:t>专职人员身份证信息进行比对；从《浙江省造价资质监管系统》提取企业业绩信息；从</w:t>
      </w:r>
      <w:proofErr w:type="gramStart"/>
      <w:r w:rsidRPr="00EA009C">
        <w:rPr>
          <w:rFonts w:ascii="仿宋_GB2312" w:eastAsia="仿宋_GB2312"/>
          <w:sz w:val="30"/>
          <w:szCs w:val="30"/>
        </w:rPr>
        <w:t>人社局数据</w:t>
      </w:r>
      <w:proofErr w:type="gramEnd"/>
      <w:r w:rsidRPr="00EA009C">
        <w:rPr>
          <w:rFonts w:ascii="仿宋_GB2312" w:eastAsia="仿宋_GB2312"/>
          <w:sz w:val="30"/>
          <w:szCs w:val="30"/>
        </w:rPr>
        <w:t>中心提取社保信息；</w:t>
      </w:r>
    </w:p>
    <w:p w:rsidR="0001115A" w:rsidRPr="00EA009C" w:rsidRDefault="0001115A" w:rsidP="0001115A">
      <w:pPr>
        <w:spacing w:line="660" w:lineRule="exact"/>
        <w:ind w:firstLineChars="200" w:firstLine="600"/>
        <w:rPr>
          <w:rFonts w:ascii="仿宋_GB2312" w:eastAsia="仿宋_GB2312"/>
          <w:sz w:val="30"/>
          <w:szCs w:val="30"/>
        </w:rPr>
      </w:pPr>
      <w:r w:rsidRPr="00EA009C">
        <w:rPr>
          <w:rFonts w:ascii="仿宋_GB2312" w:eastAsia="仿宋_GB2312"/>
          <w:sz w:val="30"/>
          <w:szCs w:val="30"/>
        </w:rPr>
        <w:t xml:space="preserve">办结结果为合格的办件，省厅录入证书信息。企业登录浙江政务服务网打印电子证书。 </w:t>
      </w:r>
    </w:p>
    <w:p w:rsidR="0001115A" w:rsidRPr="00EA009C" w:rsidRDefault="0001115A" w:rsidP="0001115A">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乙级暂定期一年延期业绩是50万元，乙级延续的业绩是三年150万元。</w:t>
      </w:r>
    </w:p>
    <w:p w:rsidR="0001115A" w:rsidRPr="00EA009C" w:rsidRDefault="0001115A" w:rsidP="0001115A">
      <w:pPr>
        <w:spacing w:line="660" w:lineRule="exact"/>
        <w:rPr>
          <w:rFonts w:ascii="仿宋_GB2312" w:eastAsia="仿宋_GB2312"/>
          <w:b/>
          <w:bCs/>
          <w:sz w:val="30"/>
          <w:szCs w:val="30"/>
        </w:rPr>
      </w:pPr>
    </w:p>
    <w:p w:rsidR="0001115A" w:rsidRPr="00EA009C" w:rsidRDefault="0001115A" w:rsidP="0001115A">
      <w:pPr>
        <w:spacing w:line="660" w:lineRule="exact"/>
        <w:rPr>
          <w:rFonts w:ascii="仿宋_GB2312" w:eastAsia="仿宋_GB2312"/>
          <w:b/>
          <w:bCs/>
          <w:sz w:val="30"/>
          <w:szCs w:val="30"/>
        </w:rPr>
      </w:pPr>
      <w:r w:rsidRPr="00EA009C">
        <w:rPr>
          <w:rFonts w:ascii="仿宋_GB2312" w:eastAsia="仿宋_GB2312" w:hint="eastAsia"/>
          <w:b/>
          <w:bCs/>
          <w:sz w:val="30"/>
          <w:szCs w:val="30"/>
        </w:rPr>
        <w:t>6、乙级、乙级（暂定期一年）企业信息发生变化，如何办理资质证书变更？</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w:t>
      </w:r>
      <w:r w:rsidRPr="00EA009C">
        <w:rPr>
          <w:rFonts w:ascii="仿宋_GB2312" w:eastAsia="仿宋_GB2312"/>
          <w:sz w:val="30"/>
          <w:szCs w:val="30"/>
        </w:rPr>
        <w:t>企业申请名称变更、地址变更、注册资本金变更、经济性质变更、法定代表人变更、单位负责人变更、技术负责人变更、营业执照注册号变更等业务都无需提供材料，只需登录浙江政务服务网</w:t>
      </w:r>
      <w:r w:rsidRPr="00EA009C">
        <w:rPr>
          <w:rFonts w:ascii="仿宋_GB2312" w:eastAsia="仿宋_GB2312"/>
          <w:sz w:val="30"/>
          <w:szCs w:val="30"/>
        </w:rPr>
        <w:t>“</w:t>
      </w:r>
      <w:r w:rsidRPr="00EA009C">
        <w:rPr>
          <w:rFonts w:ascii="仿宋_GB2312" w:eastAsia="仿宋_GB2312"/>
          <w:sz w:val="30"/>
          <w:szCs w:val="30"/>
        </w:rPr>
        <w:t>法人注册</w:t>
      </w:r>
      <w:r w:rsidRPr="00EA009C">
        <w:rPr>
          <w:rFonts w:ascii="仿宋_GB2312" w:eastAsia="仿宋_GB2312"/>
          <w:sz w:val="30"/>
          <w:szCs w:val="30"/>
        </w:rPr>
        <w:t>—</w:t>
      </w:r>
      <w:r w:rsidRPr="00EA009C">
        <w:rPr>
          <w:rFonts w:ascii="仿宋_GB2312" w:eastAsia="仿宋_GB2312"/>
          <w:sz w:val="30"/>
          <w:szCs w:val="30"/>
        </w:rPr>
        <w:t>法人用户登录</w:t>
      </w:r>
      <w:r w:rsidRPr="00EA009C">
        <w:rPr>
          <w:rFonts w:ascii="仿宋_GB2312" w:eastAsia="仿宋_GB2312"/>
          <w:sz w:val="30"/>
          <w:szCs w:val="30"/>
        </w:rPr>
        <w:t>—</w:t>
      </w:r>
      <w:r w:rsidRPr="00EA009C">
        <w:rPr>
          <w:rFonts w:ascii="仿宋_GB2312" w:eastAsia="仿宋_GB2312"/>
          <w:sz w:val="30"/>
          <w:szCs w:val="30"/>
        </w:rPr>
        <w:t>法人办事</w:t>
      </w:r>
      <w:r w:rsidRPr="00EA009C">
        <w:rPr>
          <w:rFonts w:ascii="仿宋_GB2312" w:eastAsia="仿宋_GB2312"/>
          <w:sz w:val="30"/>
          <w:szCs w:val="30"/>
        </w:rPr>
        <w:t>—</w:t>
      </w:r>
      <w:r w:rsidRPr="00EA009C">
        <w:rPr>
          <w:rFonts w:ascii="仿宋_GB2312" w:eastAsia="仿宋_GB2312"/>
          <w:sz w:val="30"/>
          <w:szCs w:val="30"/>
        </w:rPr>
        <w:t>按部门</w:t>
      </w:r>
      <w:r w:rsidRPr="00EA009C">
        <w:rPr>
          <w:rFonts w:ascii="仿宋_GB2312" w:eastAsia="仿宋_GB2312"/>
          <w:sz w:val="30"/>
          <w:szCs w:val="30"/>
        </w:rPr>
        <w:t>—</w:t>
      </w:r>
      <w:r w:rsidRPr="00EA009C">
        <w:rPr>
          <w:rFonts w:ascii="仿宋_GB2312" w:eastAsia="仿宋_GB2312"/>
          <w:sz w:val="30"/>
          <w:szCs w:val="30"/>
        </w:rPr>
        <w:t>省建设厅</w:t>
      </w:r>
      <w:r w:rsidRPr="00EA009C">
        <w:rPr>
          <w:rFonts w:ascii="仿宋_GB2312" w:eastAsia="仿宋_GB2312"/>
          <w:sz w:val="30"/>
          <w:szCs w:val="30"/>
        </w:rPr>
        <w:lastRenderedPageBreak/>
        <w:t>—</w:t>
      </w:r>
      <w:r w:rsidRPr="00EA009C">
        <w:rPr>
          <w:rFonts w:ascii="仿宋_GB2312" w:eastAsia="仿宋_GB2312"/>
          <w:sz w:val="30"/>
          <w:szCs w:val="30"/>
        </w:rPr>
        <w:t>工程造价咨询单位资质认定（变更），所有信息自动提取，自动审核。</w:t>
      </w:r>
    </w:p>
    <w:p w:rsidR="0001115A" w:rsidRPr="00EA009C" w:rsidRDefault="0001115A" w:rsidP="0001115A">
      <w:pPr>
        <w:spacing w:line="660" w:lineRule="exact"/>
        <w:rPr>
          <w:rFonts w:ascii="仿宋_GB2312" w:eastAsia="仿宋_GB2312"/>
          <w:b/>
          <w:sz w:val="30"/>
          <w:szCs w:val="30"/>
        </w:rPr>
      </w:pPr>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7、晋升工程造价咨询甲级资质申报流程是什么？</w:t>
      </w:r>
    </w:p>
    <w:p w:rsidR="0001115A" w:rsidRPr="00EA009C" w:rsidRDefault="0001115A" w:rsidP="0001115A">
      <w:pPr>
        <w:spacing w:line="660" w:lineRule="exact"/>
        <w:rPr>
          <w:rFonts w:ascii="仿宋_GB2312" w:eastAsia="仿宋_GB2312"/>
          <w:sz w:val="30"/>
          <w:szCs w:val="30"/>
        </w:rPr>
      </w:pPr>
      <w:r w:rsidRPr="00EA009C">
        <w:rPr>
          <w:rFonts w:ascii="仿宋_GB2312" w:eastAsia="仿宋_GB2312" w:hint="eastAsia"/>
          <w:sz w:val="30"/>
          <w:szCs w:val="30"/>
        </w:rPr>
        <w:t xml:space="preserve">    企业登录《工程造价咨询企业注册造价工程师管理系统》，填写申请表，上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附件材料，上报数据并打印生成的《工程造价咨询企业资质升级申请书》、法定代表人承诺书、受理信息采集表、工程造价咨询企业实地核查表至建设厅政务服务中心。</w:t>
      </w:r>
    </w:p>
    <w:p w:rsidR="0001115A" w:rsidRPr="00EA009C" w:rsidRDefault="0001115A" w:rsidP="0001115A">
      <w:pPr>
        <w:spacing w:line="660" w:lineRule="exact"/>
        <w:rPr>
          <w:rFonts w:ascii="仿宋_GB2312" w:eastAsia="仿宋_GB2312"/>
          <w:b/>
          <w:sz w:val="30"/>
          <w:szCs w:val="30"/>
        </w:rPr>
      </w:pPr>
    </w:p>
    <w:p w:rsidR="0001115A" w:rsidRPr="00EA009C" w:rsidRDefault="0001115A" w:rsidP="0001115A">
      <w:pPr>
        <w:spacing w:line="660" w:lineRule="exact"/>
        <w:rPr>
          <w:rFonts w:ascii="仿宋_GB2312" w:eastAsia="仿宋_GB2312"/>
          <w:b/>
          <w:sz w:val="30"/>
          <w:szCs w:val="30"/>
        </w:rPr>
      </w:pPr>
      <w:r w:rsidRPr="00EA009C">
        <w:rPr>
          <w:rFonts w:ascii="仿宋_GB2312" w:eastAsia="仿宋_GB2312" w:hint="eastAsia"/>
          <w:b/>
          <w:sz w:val="30"/>
          <w:szCs w:val="30"/>
        </w:rPr>
        <w:t>8、工程造价咨询甲级资质延续受理流程是什么？</w:t>
      </w:r>
    </w:p>
    <w:p w:rsidR="0001115A" w:rsidRPr="00EA009C" w:rsidRDefault="0001115A" w:rsidP="0001115A">
      <w:pPr>
        <w:spacing w:line="660" w:lineRule="exact"/>
        <w:rPr>
          <w:rFonts w:ascii="仿宋_GB2312" w:eastAsia="仿宋_GB2312"/>
          <w:bCs/>
          <w:sz w:val="30"/>
          <w:szCs w:val="30"/>
        </w:rPr>
      </w:pPr>
      <w:r w:rsidRPr="00EA009C">
        <w:rPr>
          <w:rFonts w:ascii="仿宋_GB2312" w:eastAsia="仿宋_GB2312" w:hint="eastAsia"/>
          <w:b/>
          <w:bCs/>
          <w:sz w:val="30"/>
          <w:szCs w:val="30"/>
        </w:rPr>
        <w:t xml:space="preserve">    </w:t>
      </w:r>
      <w:r w:rsidRPr="00EA009C">
        <w:rPr>
          <w:rFonts w:ascii="仿宋_GB2312" w:eastAsia="仿宋_GB2312"/>
          <w:bCs/>
          <w:sz w:val="30"/>
          <w:szCs w:val="30"/>
        </w:rPr>
        <w:t>企业登录浙江政务服务网</w:t>
      </w:r>
      <w:r w:rsidRPr="00EA009C">
        <w:rPr>
          <w:rFonts w:ascii="仿宋_GB2312" w:eastAsia="仿宋_GB2312"/>
          <w:bCs/>
          <w:sz w:val="30"/>
          <w:szCs w:val="30"/>
        </w:rPr>
        <w:t>“</w:t>
      </w:r>
      <w:r w:rsidRPr="00EA009C">
        <w:rPr>
          <w:rFonts w:ascii="仿宋_GB2312" w:eastAsia="仿宋_GB2312"/>
          <w:bCs/>
          <w:sz w:val="30"/>
          <w:szCs w:val="30"/>
        </w:rPr>
        <w:t>法人注册</w:t>
      </w:r>
      <w:r w:rsidRPr="00EA009C">
        <w:rPr>
          <w:rFonts w:ascii="仿宋_GB2312" w:eastAsia="仿宋_GB2312"/>
          <w:bCs/>
          <w:sz w:val="30"/>
          <w:szCs w:val="30"/>
        </w:rPr>
        <w:t>—</w:t>
      </w:r>
      <w:r w:rsidRPr="00EA009C">
        <w:rPr>
          <w:rFonts w:ascii="仿宋_GB2312" w:eastAsia="仿宋_GB2312"/>
          <w:bCs/>
          <w:sz w:val="30"/>
          <w:szCs w:val="30"/>
        </w:rPr>
        <w:t>法人用户登录</w:t>
      </w:r>
      <w:r w:rsidRPr="00EA009C">
        <w:rPr>
          <w:rFonts w:ascii="仿宋_GB2312" w:eastAsia="仿宋_GB2312"/>
          <w:bCs/>
          <w:sz w:val="30"/>
          <w:szCs w:val="30"/>
        </w:rPr>
        <w:t>—</w:t>
      </w:r>
      <w:r w:rsidRPr="00EA009C">
        <w:rPr>
          <w:rFonts w:ascii="仿宋_GB2312" w:eastAsia="仿宋_GB2312"/>
          <w:bCs/>
          <w:sz w:val="30"/>
          <w:szCs w:val="30"/>
        </w:rPr>
        <w:t>法人办事</w:t>
      </w:r>
      <w:r w:rsidRPr="00EA009C">
        <w:rPr>
          <w:rFonts w:ascii="仿宋_GB2312" w:eastAsia="仿宋_GB2312"/>
          <w:bCs/>
          <w:sz w:val="30"/>
          <w:szCs w:val="30"/>
        </w:rPr>
        <w:t>—</w:t>
      </w:r>
      <w:r w:rsidRPr="00EA009C">
        <w:rPr>
          <w:rFonts w:ascii="仿宋_GB2312" w:eastAsia="仿宋_GB2312"/>
          <w:bCs/>
          <w:sz w:val="30"/>
          <w:szCs w:val="30"/>
        </w:rPr>
        <w:t>按部门</w:t>
      </w:r>
      <w:r w:rsidRPr="00EA009C">
        <w:rPr>
          <w:rFonts w:ascii="仿宋_GB2312" w:eastAsia="仿宋_GB2312"/>
          <w:bCs/>
          <w:sz w:val="30"/>
          <w:szCs w:val="30"/>
        </w:rPr>
        <w:t>—</w:t>
      </w:r>
      <w:r w:rsidRPr="00EA009C">
        <w:rPr>
          <w:rFonts w:ascii="仿宋_GB2312" w:eastAsia="仿宋_GB2312"/>
          <w:bCs/>
          <w:sz w:val="30"/>
          <w:szCs w:val="30"/>
        </w:rPr>
        <w:t>省建设厅</w:t>
      </w:r>
      <w:r w:rsidRPr="00EA009C">
        <w:rPr>
          <w:rFonts w:ascii="仿宋_GB2312" w:eastAsia="仿宋_GB2312"/>
          <w:bCs/>
          <w:sz w:val="30"/>
          <w:szCs w:val="30"/>
        </w:rPr>
        <w:t>—</w:t>
      </w:r>
      <w:r w:rsidRPr="00EA009C">
        <w:rPr>
          <w:rFonts w:ascii="仿宋_GB2312" w:eastAsia="仿宋_GB2312"/>
          <w:bCs/>
          <w:sz w:val="30"/>
          <w:szCs w:val="30"/>
        </w:rPr>
        <w:t>工程造价咨询单位资质认定（核准）；</w:t>
      </w:r>
    </w:p>
    <w:p w:rsidR="0001115A" w:rsidRPr="00EA009C" w:rsidRDefault="0001115A" w:rsidP="0001115A">
      <w:pPr>
        <w:spacing w:line="660" w:lineRule="exact"/>
        <w:rPr>
          <w:rFonts w:ascii="仿宋_GB2312" w:eastAsia="仿宋_GB2312"/>
          <w:bCs/>
          <w:sz w:val="30"/>
          <w:szCs w:val="30"/>
        </w:rPr>
      </w:pPr>
      <w:r w:rsidRPr="00EA009C">
        <w:rPr>
          <w:rFonts w:ascii="仿宋_GB2312" w:eastAsia="仿宋_GB2312" w:hint="eastAsia"/>
          <w:bCs/>
          <w:sz w:val="30"/>
          <w:szCs w:val="30"/>
        </w:rPr>
        <w:t>注：所有数据均自动提取。从《</w:t>
      </w:r>
      <w:hyperlink r:id="rId8" w:tgtFrame="_blank" w:history="1">
        <w:r w:rsidRPr="00EA009C">
          <w:rPr>
            <w:rFonts w:ascii="仿宋_GB2312" w:eastAsia="仿宋_GB2312"/>
            <w:bCs/>
            <w:sz w:val="30"/>
            <w:szCs w:val="30"/>
          </w:rPr>
          <w:t>浙江省建筑市场监管与诚信信息发布平台</w:t>
        </w:r>
      </w:hyperlink>
      <w:r w:rsidRPr="00EA009C">
        <w:rPr>
          <w:rFonts w:ascii="仿宋_GB2312" w:eastAsia="仿宋_GB2312"/>
          <w:bCs/>
          <w:sz w:val="30"/>
          <w:szCs w:val="30"/>
        </w:rPr>
        <w:t>》提取企业注册资本、法定代表人、单位注册地址信息等基本信息和注册人员、职称人员信息；从省工商数据库提取股东信息并与从省诚信平台获取的</w:t>
      </w:r>
      <w:proofErr w:type="gramStart"/>
      <w:r w:rsidRPr="00EA009C">
        <w:rPr>
          <w:rFonts w:ascii="仿宋_GB2312" w:eastAsia="仿宋_GB2312"/>
          <w:bCs/>
          <w:sz w:val="30"/>
          <w:szCs w:val="30"/>
        </w:rPr>
        <w:t>的</w:t>
      </w:r>
      <w:proofErr w:type="gramEnd"/>
      <w:r w:rsidRPr="00EA009C">
        <w:rPr>
          <w:rFonts w:ascii="仿宋_GB2312" w:eastAsia="仿宋_GB2312"/>
          <w:bCs/>
          <w:sz w:val="30"/>
          <w:szCs w:val="30"/>
        </w:rPr>
        <w:t>专职人员身份证信息进行比对；从《浙江省造价资质监管系统》提取企业业绩信息；从</w:t>
      </w:r>
      <w:proofErr w:type="gramStart"/>
      <w:r w:rsidRPr="00EA009C">
        <w:rPr>
          <w:rFonts w:ascii="仿宋_GB2312" w:eastAsia="仿宋_GB2312"/>
          <w:bCs/>
          <w:sz w:val="30"/>
          <w:szCs w:val="30"/>
        </w:rPr>
        <w:t>人社局数据</w:t>
      </w:r>
      <w:proofErr w:type="gramEnd"/>
      <w:r w:rsidRPr="00EA009C">
        <w:rPr>
          <w:rFonts w:ascii="仿宋_GB2312" w:eastAsia="仿宋_GB2312"/>
          <w:bCs/>
          <w:sz w:val="30"/>
          <w:szCs w:val="30"/>
        </w:rPr>
        <w:t>中心提取社保信息；</w:t>
      </w:r>
    </w:p>
    <w:p w:rsidR="0001115A" w:rsidRPr="00EA009C" w:rsidRDefault="0001115A" w:rsidP="0001115A">
      <w:pPr>
        <w:spacing w:line="660" w:lineRule="exact"/>
        <w:ind w:firstLineChars="200" w:firstLine="600"/>
        <w:rPr>
          <w:rFonts w:ascii="仿宋_GB2312" w:eastAsia="仿宋_GB2312"/>
          <w:bCs/>
          <w:sz w:val="30"/>
          <w:szCs w:val="30"/>
        </w:rPr>
      </w:pPr>
      <w:r w:rsidRPr="00EA009C">
        <w:rPr>
          <w:rFonts w:ascii="仿宋_GB2312" w:eastAsia="仿宋_GB2312" w:hint="eastAsia"/>
          <w:bCs/>
          <w:sz w:val="30"/>
          <w:szCs w:val="30"/>
        </w:rPr>
        <w:t>浙江政务服务网审查合格后，企业登录《全国工程造价咨询企业、注册造价工程师管理系统》填写申请表，上</w:t>
      </w:r>
      <w:proofErr w:type="gramStart"/>
      <w:r w:rsidRPr="00EA009C">
        <w:rPr>
          <w:rFonts w:ascii="仿宋_GB2312" w:eastAsia="仿宋_GB2312" w:hint="eastAsia"/>
          <w:bCs/>
          <w:sz w:val="30"/>
          <w:szCs w:val="30"/>
        </w:rPr>
        <w:t>传相应</w:t>
      </w:r>
      <w:proofErr w:type="gramEnd"/>
      <w:r w:rsidRPr="00EA009C">
        <w:rPr>
          <w:rFonts w:ascii="仿宋_GB2312" w:eastAsia="仿宋_GB2312" w:hint="eastAsia"/>
          <w:bCs/>
          <w:sz w:val="30"/>
          <w:szCs w:val="30"/>
        </w:rPr>
        <w:t>附件材料，上报数据后打印生成的《工程造价咨询企业资质延续审核情</w:t>
      </w:r>
      <w:r w:rsidRPr="00EA009C">
        <w:rPr>
          <w:rFonts w:ascii="仿宋_GB2312" w:eastAsia="仿宋_GB2312" w:hint="eastAsia"/>
          <w:bCs/>
          <w:sz w:val="30"/>
          <w:szCs w:val="30"/>
        </w:rPr>
        <w:lastRenderedPageBreak/>
        <w:t>况汇总表》、《建设工程企业资质申请受理信息采集表》至建设厅政务服务中心。</w:t>
      </w:r>
    </w:p>
    <w:p w:rsidR="0001115A" w:rsidRPr="00EA009C" w:rsidRDefault="0001115A" w:rsidP="0001115A">
      <w:pPr>
        <w:spacing w:line="660" w:lineRule="exact"/>
        <w:rPr>
          <w:rFonts w:ascii="仿宋_GB2312" w:eastAsia="仿宋_GB2312"/>
          <w:b/>
          <w:sz w:val="30"/>
          <w:szCs w:val="30"/>
        </w:rPr>
      </w:pPr>
    </w:p>
    <w:p w:rsidR="009A2AF6" w:rsidRDefault="009A2AF6" w:rsidP="0001115A">
      <w:bookmarkStart w:id="1" w:name="_GoBack"/>
      <w:bookmarkEnd w:id="1"/>
    </w:p>
    <w:sectPr w:rsidR="009A2A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1D" w:rsidRDefault="0034401D" w:rsidP="0001115A">
      <w:r>
        <w:separator/>
      </w:r>
    </w:p>
  </w:endnote>
  <w:endnote w:type="continuationSeparator" w:id="0">
    <w:p w:rsidR="0034401D" w:rsidRDefault="0034401D" w:rsidP="0001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1D" w:rsidRDefault="0034401D" w:rsidP="0001115A">
      <w:r>
        <w:separator/>
      </w:r>
    </w:p>
  </w:footnote>
  <w:footnote w:type="continuationSeparator" w:id="0">
    <w:p w:rsidR="0034401D" w:rsidRDefault="0034401D" w:rsidP="0001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95"/>
    <w:rsid w:val="0001115A"/>
    <w:rsid w:val="0034401D"/>
    <w:rsid w:val="009A2AF6"/>
    <w:rsid w:val="00CD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5A"/>
    <w:pPr>
      <w:widowControl w:val="0"/>
      <w:jc w:val="both"/>
    </w:pPr>
  </w:style>
  <w:style w:type="paragraph" w:styleId="1">
    <w:name w:val="heading 1"/>
    <w:basedOn w:val="a"/>
    <w:next w:val="a"/>
    <w:link w:val="1Char"/>
    <w:uiPriority w:val="9"/>
    <w:qFormat/>
    <w:rsid w:val="000111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15A"/>
    <w:rPr>
      <w:sz w:val="18"/>
      <w:szCs w:val="18"/>
    </w:rPr>
  </w:style>
  <w:style w:type="paragraph" w:styleId="a4">
    <w:name w:val="footer"/>
    <w:basedOn w:val="a"/>
    <w:link w:val="Char0"/>
    <w:uiPriority w:val="99"/>
    <w:unhideWhenUsed/>
    <w:rsid w:val="0001115A"/>
    <w:pPr>
      <w:tabs>
        <w:tab w:val="center" w:pos="4153"/>
        <w:tab w:val="right" w:pos="8306"/>
      </w:tabs>
      <w:snapToGrid w:val="0"/>
      <w:jc w:val="left"/>
    </w:pPr>
    <w:rPr>
      <w:sz w:val="18"/>
      <w:szCs w:val="18"/>
    </w:rPr>
  </w:style>
  <w:style w:type="character" w:customStyle="1" w:styleId="Char0">
    <w:name w:val="页脚 Char"/>
    <w:basedOn w:val="a0"/>
    <w:link w:val="a4"/>
    <w:uiPriority w:val="99"/>
    <w:rsid w:val="0001115A"/>
    <w:rPr>
      <w:sz w:val="18"/>
      <w:szCs w:val="18"/>
    </w:rPr>
  </w:style>
  <w:style w:type="character" w:customStyle="1" w:styleId="1Char">
    <w:name w:val="标题 1 Char"/>
    <w:basedOn w:val="a0"/>
    <w:link w:val="1"/>
    <w:uiPriority w:val="9"/>
    <w:rsid w:val="0001115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5A"/>
    <w:pPr>
      <w:widowControl w:val="0"/>
      <w:jc w:val="both"/>
    </w:pPr>
  </w:style>
  <w:style w:type="paragraph" w:styleId="1">
    <w:name w:val="heading 1"/>
    <w:basedOn w:val="a"/>
    <w:next w:val="a"/>
    <w:link w:val="1Char"/>
    <w:uiPriority w:val="9"/>
    <w:qFormat/>
    <w:rsid w:val="000111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115A"/>
    <w:rPr>
      <w:sz w:val="18"/>
      <w:szCs w:val="18"/>
    </w:rPr>
  </w:style>
  <w:style w:type="paragraph" w:styleId="a4">
    <w:name w:val="footer"/>
    <w:basedOn w:val="a"/>
    <w:link w:val="Char0"/>
    <w:uiPriority w:val="99"/>
    <w:unhideWhenUsed/>
    <w:rsid w:val="0001115A"/>
    <w:pPr>
      <w:tabs>
        <w:tab w:val="center" w:pos="4153"/>
        <w:tab w:val="right" w:pos="8306"/>
      </w:tabs>
      <w:snapToGrid w:val="0"/>
      <w:jc w:val="left"/>
    </w:pPr>
    <w:rPr>
      <w:sz w:val="18"/>
      <w:szCs w:val="18"/>
    </w:rPr>
  </w:style>
  <w:style w:type="character" w:customStyle="1" w:styleId="Char0">
    <w:name w:val="页脚 Char"/>
    <w:basedOn w:val="a0"/>
    <w:link w:val="a4"/>
    <w:uiPriority w:val="99"/>
    <w:rsid w:val="0001115A"/>
    <w:rPr>
      <w:sz w:val="18"/>
      <w:szCs w:val="18"/>
    </w:rPr>
  </w:style>
  <w:style w:type="character" w:customStyle="1" w:styleId="1Char">
    <w:name w:val="标题 1 Char"/>
    <w:basedOn w:val="a0"/>
    <w:link w:val="1"/>
    <w:uiPriority w:val="9"/>
    <w:rsid w:val="0001115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sHJqwulm3Uc6kIO6e0KIpIfBO6xTvdVwENK6x6Jdzvw5pf_qikyAAfAtj2E_k2JC&amp;wd=&amp;eqid=c72b80e90001e5f1000000065c7601cd" TargetMode="External"/><Relationship Id="rId3" Type="http://schemas.openxmlformats.org/officeDocument/2006/relationships/settings" Target="settings.xml"/><Relationship Id="rId7" Type="http://schemas.openxmlformats.org/officeDocument/2006/relationships/hyperlink" Target="http://www.baidu.com/link?url=sHJqwulm3Uc6kIO6e0KIpIfBO6xTvdVwENK6x6Jdzvw5pf_qikyAAfAtj2E_k2JC&amp;wd=&amp;eqid=c72b80e90001e5f1000000065c7601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2019-05-06T09:25:00Z</dcterms:created>
  <dcterms:modified xsi:type="dcterms:W3CDTF">2019-05-06T09:25:00Z</dcterms:modified>
</cp:coreProperties>
</file>